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426" w:right="-279" w:firstLine="0"/>
        <w:jc w:val="center"/>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IBTM Américas 2024 celebrará su 15 Aniversario</w:t>
        <w:br w:type="textWrapping"/>
        <w:t xml:space="preserve">el 21 y 22 de agosto en el Centro </w:t>
      </w:r>
      <w:r w:rsidDel="00000000" w:rsidR="00000000" w:rsidRPr="00000000">
        <w:rPr>
          <w:rFonts w:ascii="Arial" w:cs="Arial" w:eastAsia="Arial" w:hAnsi="Arial"/>
          <w:b w:val="1"/>
          <w:sz w:val="30"/>
          <w:szCs w:val="30"/>
          <w:rtl w:val="0"/>
        </w:rPr>
        <w:t xml:space="preserve">Citibanamex</w:t>
      </w:r>
      <w:r w:rsidDel="00000000" w:rsidR="00000000" w:rsidRPr="00000000">
        <w:rPr>
          <w:rFonts w:ascii="Arial" w:cs="Arial" w:eastAsia="Arial" w:hAnsi="Arial"/>
          <w:b w:val="1"/>
          <w:sz w:val="30"/>
          <w:szCs w:val="30"/>
          <w:rtl w:val="0"/>
        </w:rPr>
        <w:t xml:space="preserve"> de la CDMX</w:t>
      </w:r>
      <w:r w:rsidDel="00000000" w:rsidR="00000000" w:rsidRPr="00000000">
        <w:rPr>
          <w:rtl w:val="0"/>
        </w:rPr>
      </w:r>
    </w:p>
    <w:p w:rsidR="00000000" w:rsidDel="00000000" w:rsidP="00000000" w:rsidRDefault="00000000" w:rsidRPr="00000000" w14:paraId="00000002">
      <w:pPr>
        <w:spacing w:line="276" w:lineRule="auto"/>
        <w:ind w:left="-426" w:right="-279" w:firstLine="0"/>
        <w:jc w:val="center"/>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03">
      <w:pPr>
        <w:spacing w:line="276" w:lineRule="auto"/>
        <w:ind w:left="-426" w:right="-279" w:firstLine="0"/>
        <w:jc w:val="center"/>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993" w:right="-279"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Sé parte de la historia de IBTM Américas al transformar experiencias para conectar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negocios</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i w:val="1"/>
          <w:rtl w:val="0"/>
        </w:rPr>
        <w:t xml:space="preserve">C</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ontará con la participación de 470 expositores y 3,200 visitantes que lograrán un récord de 10,000 citas de negocio, donde el “Destino Invitado” será el Estado de Baja California.</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93" w:right="-279" w:hanging="360"/>
        <w:jc w:val="both"/>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 pierdas la oportunidad de darle un giro a tus eventos, para registrarse al show favor de ir a este </w:t>
      </w:r>
      <w:hyperlink r:id="rId7">
        <w:r w:rsidDel="00000000" w:rsidR="00000000" w:rsidRPr="00000000">
          <w:rPr>
            <w:rFonts w:ascii="Arial" w:cs="Arial" w:eastAsia="Arial" w:hAnsi="Arial"/>
            <w:b w:val="0"/>
            <w:i w:val="1"/>
            <w:smallCaps w:val="0"/>
            <w:strike w:val="0"/>
            <w:color w:val="1155cc"/>
            <w:sz w:val="24"/>
            <w:szCs w:val="24"/>
            <w:u w:val="single"/>
            <w:shd w:fill="auto" w:val="clear"/>
            <w:vertAlign w:val="baseline"/>
            <w:rtl w:val="0"/>
          </w:rPr>
          <w:t xml:space="preserve">link</w:t>
        </w:r>
      </w:hyperlink>
      <w:r w:rsidDel="00000000" w:rsidR="00000000" w:rsidRPr="00000000">
        <w:rPr>
          <w:rtl w:val="0"/>
        </w:rPr>
      </w:r>
    </w:p>
    <w:p w:rsidR="00000000" w:rsidDel="00000000" w:rsidP="00000000" w:rsidRDefault="00000000" w:rsidRPr="00000000" w14:paraId="00000006">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7">
      <w:pPr>
        <w:ind w:left="-426" w:right="-421"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8">
      <w:pPr>
        <w:ind w:left="-426" w:right="-421" w:firstLine="0"/>
        <w:jc w:val="center"/>
        <w:rPr>
          <w:rFonts w:ascii="Arial" w:cs="Arial" w:eastAsia="Arial" w:hAnsi="Arial"/>
        </w:rPr>
      </w:pPr>
      <w:r w:rsidDel="00000000" w:rsidR="00000000" w:rsidRPr="00000000">
        <w:rPr/>
        <w:drawing>
          <wp:inline distB="0" distT="0" distL="0" distR="0">
            <wp:extent cx="5217548" cy="2935986"/>
            <wp:effectExtent b="0" l="0" r="0" t="0"/>
            <wp:docPr descr="Interfaz de usuario gráfica&#10;&#10;Descripción generada automáticamente con confianza media" id="1979886778" name="image4.png"/>
            <a:graphic>
              <a:graphicData uri="http://schemas.openxmlformats.org/drawingml/2006/picture">
                <pic:pic>
                  <pic:nvPicPr>
                    <pic:cNvPr descr="Interfaz de usuario gráfica&#10;&#10;Descripción generada automáticamente con confianza media" id="0" name="image4.png"/>
                    <pic:cNvPicPr preferRelativeResize="0"/>
                  </pic:nvPicPr>
                  <pic:blipFill>
                    <a:blip r:embed="rId8"/>
                    <a:srcRect b="0" l="0" r="0" t="0"/>
                    <a:stretch>
                      <a:fillRect/>
                    </a:stretch>
                  </pic:blipFill>
                  <pic:spPr>
                    <a:xfrm>
                      <a:off x="0" y="0"/>
                      <a:ext cx="5217548" cy="293598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A">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B">
      <w:pPr>
        <w:ind w:left="-426" w:right="-279" w:firstLine="0"/>
        <w:jc w:val="both"/>
        <w:rPr>
          <w:rFonts w:ascii="Arial" w:cs="Arial" w:eastAsia="Arial" w:hAnsi="Arial"/>
        </w:rPr>
      </w:pPr>
      <w:r w:rsidDel="00000000" w:rsidR="00000000" w:rsidRPr="00000000">
        <w:rPr>
          <w:rFonts w:ascii="Arial" w:cs="Arial" w:eastAsia="Arial" w:hAnsi="Arial"/>
          <w:b w:val="1"/>
          <w:rtl w:val="0"/>
        </w:rPr>
        <w:t xml:space="preserve">Ciudad de México a 29 de abril de 2024</w:t>
      </w:r>
      <w:r w:rsidDel="00000000" w:rsidR="00000000" w:rsidRPr="00000000">
        <w:rPr>
          <w:rFonts w:ascii="Arial" w:cs="Arial" w:eastAsia="Arial" w:hAnsi="Arial"/>
          <w:rtl w:val="0"/>
        </w:rPr>
        <w:t xml:space="preserve">. - </w:t>
      </w:r>
      <w:hyperlink r:id="rId9">
        <w:r w:rsidDel="00000000" w:rsidR="00000000" w:rsidRPr="00000000">
          <w:rPr>
            <w:rFonts w:ascii="Arial" w:cs="Arial" w:eastAsia="Arial" w:hAnsi="Arial"/>
            <w:color w:val="0000ff"/>
            <w:u w:val="single"/>
            <w:rtl w:val="0"/>
          </w:rPr>
          <w:t xml:space="preserve">IBTM Américas</w:t>
        </w:r>
      </w:hyperlink>
      <w:r w:rsidDel="00000000" w:rsidR="00000000" w:rsidRPr="00000000">
        <w:rPr>
          <w:rFonts w:ascii="Arial" w:cs="Arial" w:eastAsia="Arial" w:hAnsi="Arial"/>
          <w:rtl w:val="0"/>
        </w:rPr>
        <w:t xml:space="preserve">, el show más importante de los profesionales de la industria de reuniones y eventos en Latam, celebrará su </w:t>
      </w:r>
      <w:r w:rsidDel="00000000" w:rsidR="00000000" w:rsidRPr="00000000">
        <w:rPr>
          <w:rFonts w:ascii="Arial" w:cs="Arial" w:eastAsia="Arial" w:hAnsi="Arial"/>
          <w:b w:val="1"/>
          <w:rtl w:val="0"/>
        </w:rPr>
        <w:t xml:space="preserve">15 Aniversario el próximo 21 y 22 de agosto</w:t>
      </w:r>
      <w:r w:rsidDel="00000000" w:rsidR="00000000" w:rsidRPr="00000000">
        <w:rPr>
          <w:rFonts w:ascii="Arial" w:cs="Arial" w:eastAsia="Arial" w:hAnsi="Arial"/>
          <w:rtl w:val="0"/>
        </w:rPr>
        <w:t xml:space="preserve"> en la Sala D del Centro </w:t>
      </w:r>
      <w:r w:rsidDel="00000000" w:rsidR="00000000" w:rsidRPr="00000000">
        <w:rPr>
          <w:rFonts w:ascii="Arial" w:cs="Arial" w:eastAsia="Arial" w:hAnsi="Arial"/>
          <w:rtl w:val="0"/>
        </w:rPr>
        <w:t xml:space="preserve">Citibanamex</w:t>
      </w:r>
      <w:r w:rsidDel="00000000" w:rsidR="00000000" w:rsidRPr="00000000">
        <w:rPr>
          <w:rFonts w:ascii="Arial" w:cs="Arial" w:eastAsia="Arial" w:hAnsi="Arial"/>
          <w:rtl w:val="0"/>
        </w:rPr>
        <w:t xml:space="preserve"> de la Ciudad de México. </w:t>
      </w:r>
    </w:p>
    <w:p w:rsidR="00000000" w:rsidDel="00000000" w:rsidP="00000000" w:rsidRDefault="00000000" w:rsidRPr="00000000" w14:paraId="0000000C">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D">
      <w:pPr>
        <w:ind w:left="-426" w:right="-279" w:firstLine="0"/>
        <w:jc w:val="both"/>
        <w:rPr>
          <w:rFonts w:ascii="Arial" w:cs="Arial" w:eastAsia="Arial" w:hAnsi="Arial"/>
        </w:rPr>
      </w:pPr>
      <w:r w:rsidDel="00000000" w:rsidR="00000000" w:rsidRPr="00000000">
        <w:rPr>
          <w:rFonts w:ascii="Arial" w:cs="Arial" w:eastAsia="Arial" w:hAnsi="Arial"/>
          <w:rtl w:val="0"/>
        </w:rPr>
        <w:t xml:space="preserve">IBTM Américas, el puente de conexión para los líderes en la organización de eventos, congresos y convenciones de la región, es organizada por RX</w:t>
      </w:r>
      <w:r w:rsidDel="00000000" w:rsidR="00000000" w:rsidRPr="00000000">
        <w:rPr>
          <w:rFonts w:ascii="Arial" w:cs="Arial" w:eastAsia="Arial" w:hAnsi="Arial"/>
          <w:highlight w:val="white"/>
          <w:rtl w:val="0"/>
        </w:rPr>
        <w:t xml:space="preserve"> (antes Reed Exhibitions),</w:t>
      </w:r>
      <w:r w:rsidDel="00000000" w:rsidR="00000000" w:rsidRPr="00000000">
        <w:rPr>
          <w:rFonts w:ascii="Arial" w:cs="Arial" w:eastAsia="Arial" w:hAnsi="Arial"/>
          <w:rtl w:val="0"/>
        </w:rPr>
        <w:t xml:space="preserve"> líder global en la construcción de negocios y conexiones para individuos, comunidades y organizaciones.</w:t>
      </w:r>
    </w:p>
    <w:p w:rsidR="00000000" w:rsidDel="00000000" w:rsidP="00000000" w:rsidRDefault="00000000" w:rsidRPr="00000000" w14:paraId="0000000E">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0F">
      <w:pPr>
        <w:ind w:left="-426" w:right="-279" w:firstLine="0"/>
        <w:jc w:val="both"/>
        <w:rPr>
          <w:rFonts w:ascii="Arial" w:cs="Arial" w:eastAsia="Arial" w:hAnsi="Arial"/>
        </w:rPr>
      </w:pPr>
      <w:r w:rsidDel="00000000" w:rsidR="00000000" w:rsidRPr="00000000">
        <w:rPr>
          <w:rFonts w:ascii="Arial" w:cs="Arial" w:eastAsia="Arial" w:hAnsi="Arial"/>
          <w:rtl w:val="0"/>
        </w:rPr>
        <w:t xml:space="preserve">El mercado de eventos y exposiciones se valoró en $44,020 millones de dólares en 2023 y se espera que registre una tasa compuesta anual del 2.88%, alcanzando los $52.680 millones de dólares en los próximos cinco años (2029). Las exposiciones se encuentran entre los importantes facilitadores del comercio mundial y el crecimiento económico, según el </w:t>
      </w:r>
      <w:hyperlink r:id="rId10">
        <w:r w:rsidDel="00000000" w:rsidR="00000000" w:rsidRPr="00000000">
          <w:rPr>
            <w:rFonts w:ascii="Arial" w:cs="Arial" w:eastAsia="Arial" w:hAnsi="Arial"/>
            <w:color w:val="0000ff"/>
            <w:u w:val="single"/>
            <w:rtl w:val="0"/>
          </w:rPr>
          <w:t xml:space="preserve">análisis</w:t>
        </w:r>
      </w:hyperlink>
      <w:r w:rsidDel="00000000" w:rsidR="00000000" w:rsidRPr="00000000">
        <w:rPr>
          <w:rFonts w:ascii="Arial" w:cs="Arial" w:eastAsia="Arial" w:hAnsi="Arial"/>
          <w:rtl w:val="0"/>
        </w:rPr>
        <w:t xml:space="preserve"> de Mordor Intelligence.</w:t>
      </w:r>
    </w:p>
    <w:p w:rsidR="00000000" w:rsidDel="00000000" w:rsidP="00000000" w:rsidRDefault="00000000" w:rsidRPr="00000000" w14:paraId="00000010">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1">
      <w:pPr>
        <w:ind w:left="-426" w:right="-279" w:firstLine="0"/>
        <w:jc w:val="both"/>
        <w:rPr>
          <w:rFonts w:ascii="Arial" w:cs="Arial" w:eastAsia="Arial" w:hAnsi="Arial"/>
        </w:rPr>
      </w:pPr>
      <w:r w:rsidDel="00000000" w:rsidR="00000000" w:rsidRPr="00000000">
        <w:rPr>
          <w:rFonts w:ascii="Arial" w:cs="Arial" w:eastAsia="Arial" w:hAnsi="Arial"/>
          <w:rtl w:val="0"/>
        </w:rPr>
        <w:t xml:space="preserve">Para </w:t>
      </w:r>
      <w:r w:rsidDel="00000000" w:rsidR="00000000" w:rsidRPr="00000000">
        <w:rPr>
          <w:rFonts w:ascii="Arial" w:cs="Arial" w:eastAsia="Arial" w:hAnsi="Arial"/>
          <w:b w:val="1"/>
          <w:rtl w:val="0"/>
        </w:rPr>
        <w:t xml:space="preserve">Eleonora García, Directora General de IBTM Américas</w:t>
      </w:r>
      <w:r w:rsidDel="00000000" w:rsidR="00000000" w:rsidRPr="00000000">
        <w:rPr>
          <w:rFonts w:ascii="Arial" w:cs="Arial" w:eastAsia="Arial" w:hAnsi="Arial"/>
          <w:rtl w:val="0"/>
        </w:rPr>
        <w:t xml:space="preserve">, en el mundo de la planificación y ejecución de eventos, convenciones, congresos y viajes de incentivos, existe un punto de encuentro único en la industria, que durante 15 años ha sido pieza clave para co-crear experiencias en América Latina y América del Norte. Esta plataforma es IBTM Américas, donde las mentes maestras detrás de los eventos se reúnen con los proveedores líderes de la industria para crear experiencias que trascienden lo convencional. </w:t>
      </w:r>
    </w:p>
    <w:p w:rsidR="00000000" w:rsidDel="00000000" w:rsidP="00000000" w:rsidRDefault="00000000" w:rsidRPr="00000000" w14:paraId="00000012">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3">
      <w:pPr>
        <w:ind w:left="-426" w:right="-279" w:firstLine="0"/>
        <w:jc w:val="both"/>
        <w:rPr>
          <w:rFonts w:ascii="Arial" w:cs="Arial" w:eastAsia="Arial" w:hAnsi="Arial"/>
          <w:highlight w:val="white"/>
        </w:rPr>
      </w:pPr>
      <w:r w:rsidDel="00000000" w:rsidR="00000000" w:rsidRPr="00000000">
        <w:rPr>
          <w:rFonts w:ascii="Arial" w:cs="Arial" w:eastAsia="Arial" w:hAnsi="Arial"/>
          <w:rtl w:val="0"/>
        </w:rPr>
        <w:t xml:space="preserve">García añade:</w:t>
      </w:r>
      <w:r w:rsidDel="00000000" w:rsidR="00000000" w:rsidRPr="00000000">
        <w:rPr>
          <w:rFonts w:ascii="Arial" w:cs="Arial" w:eastAsia="Arial" w:hAnsi="Arial"/>
          <w:highlight w:val="white"/>
          <w:rtl w:val="0"/>
        </w:rPr>
        <w:t xml:space="preserve"> “Cultivamos una cultura de inclusión en todos nuestros eventos, donde celebramos lo que nos hace únicos a cada uno de nosotros. Nuestros expositores, asistentes, socios y colegas son personas que provienen de una amplia variedad de orígenes, que hacen que nuestros eventos sean más fuertes y nuestra experiencia colectiva sea más rica.”</w:t>
      </w:r>
      <w:r w:rsidDel="00000000" w:rsidR="00000000" w:rsidRPr="00000000">
        <w:drawing>
          <wp:anchor allowOverlap="1" behindDoc="0" distB="0" distT="0" distL="114300" distR="114300" hidden="0" layoutInCell="1" locked="0" relativeHeight="0" simplePos="0">
            <wp:simplePos x="0" y="0"/>
            <wp:positionH relativeFrom="column">
              <wp:posOffset>-247649</wp:posOffset>
            </wp:positionH>
            <wp:positionV relativeFrom="paragraph">
              <wp:posOffset>80645</wp:posOffset>
            </wp:positionV>
            <wp:extent cx="3725545" cy="2096770"/>
            <wp:effectExtent b="0" l="0" r="0" t="0"/>
            <wp:wrapSquare wrapText="bothSides" distB="0" distT="0" distL="114300" distR="114300"/>
            <wp:docPr descr="Un grupo de personas en una tienda de ropa&#10;&#10;Descripción generada automáticamente con confianza media" id="1979886777" name="image3.jpg"/>
            <a:graphic>
              <a:graphicData uri="http://schemas.openxmlformats.org/drawingml/2006/picture">
                <pic:pic>
                  <pic:nvPicPr>
                    <pic:cNvPr descr="Un grupo de personas en una tienda de ropa&#10;&#10;Descripción generada automáticamente con confianza media" id="0" name="image3.jpg"/>
                    <pic:cNvPicPr preferRelativeResize="0"/>
                  </pic:nvPicPr>
                  <pic:blipFill>
                    <a:blip r:embed="rId11"/>
                    <a:srcRect b="0" l="0" r="0" t="0"/>
                    <a:stretch>
                      <a:fillRect/>
                    </a:stretch>
                  </pic:blipFill>
                  <pic:spPr>
                    <a:xfrm>
                      <a:off x="0" y="0"/>
                      <a:ext cx="3725545" cy="2096770"/>
                    </a:xfrm>
                    <a:prstGeom prst="rect"/>
                    <a:ln/>
                  </pic:spPr>
                </pic:pic>
              </a:graphicData>
            </a:graphic>
          </wp:anchor>
        </w:drawing>
      </w:r>
    </w:p>
    <w:p w:rsidR="00000000" w:rsidDel="00000000" w:rsidP="00000000" w:rsidRDefault="00000000" w:rsidRPr="00000000" w14:paraId="00000014">
      <w:pPr>
        <w:ind w:left="-426" w:right="-279"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15">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6">
      <w:pPr>
        <w:ind w:left="-426" w:right="-279" w:firstLine="0"/>
        <w:jc w:val="both"/>
        <w:rPr>
          <w:rFonts w:ascii="Arial" w:cs="Arial" w:eastAsia="Arial" w:hAnsi="Arial"/>
        </w:rPr>
      </w:pPr>
      <w:r w:rsidDel="00000000" w:rsidR="00000000" w:rsidRPr="00000000">
        <w:rPr>
          <w:rFonts w:ascii="Arial" w:cs="Arial" w:eastAsia="Arial" w:hAnsi="Arial"/>
          <w:rtl w:val="0"/>
        </w:rPr>
        <w:t xml:space="preserve">La edición No. 15 de IBTM Américas convoca a profesionales de la industria de reuniones a participar en los diversos </w:t>
      </w:r>
      <w:hyperlink r:id="rId12">
        <w:r w:rsidDel="00000000" w:rsidR="00000000" w:rsidRPr="00000000">
          <w:rPr>
            <w:rFonts w:ascii="Arial" w:cs="Arial" w:eastAsia="Arial" w:hAnsi="Arial"/>
            <w:color w:val="0000ff"/>
            <w:u w:val="single"/>
            <w:rtl w:val="0"/>
          </w:rPr>
          <w:t xml:space="preserve">programas de conferencias</w:t>
        </w:r>
      </w:hyperlink>
      <w:r w:rsidDel="00000000" w:rsidR="00000000" w:rsidRPr="00000000">
        <w:rPr>
          <w:rFonts w:ascii="Arial" w:cs="Arial" w:eastAsia="Arial" w:hAnsi="Arial"/>
          <w:rtl w:val="0"/>
        </w:rPr>
        <w:t xml:space="preserve"> (Event Desgin Conference, Pharma Congress, Romance Congress, Sport Congress y Sustainable Mindset Talks), para profundizar y descubrir estrategias, tecnologías, casos de éxito y mucho más con el propósito de rediseñar las experiencias en eventos.</w:t>
      </w:r>
    </w:p>
    <w:p w:rsidR="00000000" w:rsidDel="00000000" w:rsidP="00000000" w:rsidRDefault="00000000" w:rsidRPr="00000000" w14:paraId="00000017">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8">
      <w:pPr>
        <w:ind w:left="-426" w:right="-279" w:firstLine="0"/>
        <w:jc w:val="both"/>
        <w:rPr>
          <w:rFonts w:ascii="Arial" w:cs="Arial" w:eastAsia="Arial" w:hAnsi="Arial"/>
        </w:rPr>
      </w:pPr>
      <w:r w:rsidDel="00000000" w:rsidR="00000000" w:rsidRPr="00000000">
        <w:rPr>
          <w:rFonts w:ascii="Arial" w:cs="Arial" w:eastAsia="Arial" w:hAnsi="Arial"/>
          <w:rtl w:val="0"/>
        </w:rPr>
        <w:t xml:space="preserve">Al próximo encuentro se contará con la participación de </w:t>
      </w:r>
      <w:r w:rsidDel="00000000" w:rsidR="00000000" w:rsidRPr="00000000">
        <w:rPr>
          <w:rFonts w:ascii="Arial" w:cs="Arial" w:eastAsia="Arial" w:hAnsi="Arial"/>
          <w:color w:val="000000"/>
          <w:rtl w:val="0"/>
        </w:rPr>
        <w:t xml:space="preserve">470 expositores y 3,200 visitantes que lograrán un récord de 10,000 citas de negocio, donde el </w:t>
      </w:r>
      <w:r w:rsidDel="00000000" w:rsidR="00000000" w:rsidRPr="00000000">
        <w:rPr>
          <w:rFonts w:ascii="Arial" w:cs="Arial" w:eastAsia="Arial" w:hAnsi="Arial"/>
          <w:rtl w:val="0"/>
        </w:rPr>
        <w:t xml:space="preserve">“Destino Invitado” será el Estado de Baja California. </w:t>
      </w:r>
    </w:p>
    <w:p w:rsidR="00000000" w:rsidDel="00000000" w:rsidP="00000000" w:rsidRDefault="00000000" w:rsidRPr="00000000" w14:paraId="00000019">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A">
      <w:pPr>
        <w:ind w:left="-426" w:right="-279"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Este gran show invita a todos los asistentes a:</w:t>
      </w:r>
    </w:p>
    <w:p w:rsidR="00000000" w:rsidDel="00000000" w:rsidP="00000000" w:rsidRDefault="00000000" w:rsidRPr="00000000" w14:paraId="0000001B">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4" w:right="-27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Inspírate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Prepárate y conoce las más recientes tendencias en organización de eventos sociales, corporativos, deportivos, entre otros, para implementarlos en tu compañía.</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4" w:right="-27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Descubre: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IBTM Américas podrás encontrar un gran número de aliados que serán de mucha ayuda para tu marca y la creación de proyectos.</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94" w:right="-279"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Conecta: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Participa en el Programa de Hosted Buyers, perfiles decisores preseleccionados que buscan nuevos proveedores para optimizar tiempos y presupuestos.</w:t>
      </w:r>
    </w:p>
    <w:p w:rsidR="00000000" w:rsidDel="00000000" w:rsidP="00000000" w:rsidRDefault="00000000" w:rsidRPr="00000000" w14:paraId="0000001F">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0">
      <w:pPr>
        <w:ind w:left="-426" w:right="-279" w:firstLine="0"/>
        <w:jc w:val="both"/>
        <w:rPr>
          <w:rFonts w:ascii="Arial" w:cs="Arial" w:eastAsia="Arial" w:hAnsi="Arial"/>
        </w:rPr>
      </w:pPr>
      <w:r w:rsidDel="00000000" w:rsidR="00000000" w:rsidRPr="00000000">
        <w:rPr>
          <w:rFonts w:ascii="Arial" w:cs="Arial" w:eastAsia="Arial" w:hAnsi="Arial"/>
          <w:rtl w:val="0"/>
        </w:rPr>
        <w:t xml:space="preserve">Para registrarse al show favor de ir a este</w:t>
      </w:r>
      <w:hyperlink r:id="rId13">
        <w:r w:rsidDel="00000000" w:rsidR="00000000" w:rsidRPr="00000000">
          <w:rPr>
            <w:rFonts w:ascii="Arial" w:cs="Arial" w:eastAsia="Arial" w:hAnsi="Arial"/>
            <w:color w:val="1155cc"/>
            <w:rtl w:val="0"/>
          </w:rPr>
          <w:t xml:space="preserve"> </w:t>
        </w:r>
      </w:hyperlink>
      <w:hyperlink r:id="rId14">
        <w:r w:rsidDel="00000000" w:rsidR="00000000" w:rsidRPr="00000000">
          <w:rPr>
            <w:rFonts w:ascii="Arial" w:cs="Arial" w:eastAsia="Arial" w:hAnsi="Arial"/>
            <w:color w:val="1155cc"/>
            <w:u w:val="single"/>
            <w:rtl w:val="0"/>
          </w:rPr>
          <w:t xml:space="preserve">link</w:t>
        </w:r>
      </w:hyperlink>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21">
      <w:pPr>
        <w:ind w:left="-426" w:right="-279"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22">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3">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4">
      <w:pPr>
        <w:ind w:left="-426" w:right="-279" w:firstLine="0"/>
        <w:jc w:val="both"/>
        <w:rPr>
          <w:rFonts w:ascii="Arial" w:cs="Arial" w:eastAsia="Arial" w:hAnsi="Arial"/>
          <w:b w:val="1"/>
          <w:color w:val="000000"/>
          <w:sz w:val="22"/>
          <w:szCs w:val="22"/>
        </w:rPr>
      </w:pPr>
      <w:bookmarkStart w:colFirst="0" w:colLast="0" w:name="_heading=h.gjdgxs" w:id="0"/>
      <w:bookmarkEnd w:id="0"/>
      <w:r w:rsidDel="00000000" w:rsidR="00000000" w:rsidRPr="00000000">
        <w:rPr>
          <w:rFonts w:ascii="Arial" w:cs="Arial" w:eastAsia="Arial" w:hAnsi="Arial"/>
          <w:b w:val="1"/>
          <w:color w:val="000000"/>
          <w:sz w:val="22"/>
          <w:szCs w:val="22"/>
          <w:rtl w:val="0"/>
        </w:rPr>
        <w:t xml:space="preserve">Acerca de IBTM Américas:</w:t>
      </w:r>
    </w:p>
    <w:p w:rsidR="00000000" w:rsidDel="00000000" w:rsidP="00000000" w:rsidRDefault="00000000" w:rsidRPr="00000000" w14:paraId="00000025">
      <w:pPr>
        <w:ind w:left="-426" w:right="-279" w:firstLine="0"/>
        <w:jc w:val="both"/>
        <w:rPr>
          <w:rFonts w:ascii="Arial" w:cs="Arial" w:eastAsia="Arial" w:hAnsi="Arial"/>
        </w:rPr>
      </w:pPr>
      <w:r w:rsidDel="00000000" w:rsidR="00000000" w:rsidRPr="00000000">
        <w:rPr>
          <w:rFonts w:ascii="Arial" w:cs="Arial" w:eastAsia="Arial" w:hAnsi="Arial"/>
          <w:i w:val="1"/>
          <w:color w:val="000000"/>
          <w:sz w:val="22"/>
          <w:szCs w:val="22"/>
          <w:rtl w:val="0"/>
        </w:rPr>
        <w:t xml:space="preserve">IBTM Américas es el puente de conexión de las Américas para la comunidad de profesionales de la industria de reuniones y eventos. Entre sus objetivos destacan: hacer negocios, networking y ofrecer espacios de inspiración a través de una plataforma de negocios. Conoce más en:</w:t>
      </w:r>
      <w:r w:rsidDel="00000000" w:rsidR="00000000" w:rsidRPr="00000000">
        <w:rPr>
          <w:rtl w:val="0"/>
        </w:rPr>
      </w:r>
    </w:p>
    <w:p w:rsidR="00000000" w:rsidDel="00000000" w:rsidP="00000000" w:rsidRDefault="00000000" w:rsidRPr="00000000" w14:paraId="00000026">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7">
      <w:pPr>
        <w:ind w:left="-426" w:right="-279" w:firstLine="0"/>
        <w:jc w:val="both"/>
        <w:rPr>
          <w:rFonts w:ascii="Arial" w:cs="Arial" w:eastAsia="Arial" w:hAnsi="Arial"/>
          <w:i w:val="1"/>
          <w:sz w:val="22"/>
          <w:szCs w:val="22"/>
        </w:rPr>
      </w:pPr>
      <w:hyperlink r:id="rId15">
        <w:r w:rsidDel="00000000" w:rsidR="00000000" w:rsidRPr="00000000">
          <w:rPr>
            <w:rFonts w:ascii="Arial" w:cs="Arial" w:eastAsia="Arial" w:hAnsi="Arial"/>
            <w:i w:val="1"/>
            <w:color w:val="0000ff"/>
            <w:sz w:val="22"/>
            <w:szCs w:val="22"/>
            <w:u w:val="single"/>
            <w:rtl w:val="0"/>
          </w:rPr>
          <w:t xml:space="preserve">www.ibtmamericas.com/es-mx.html</w:t>
        </w:r>
      </w:hyperlink>
      <w:r w:rsidDel="00000000" w:rsidR="00000000" w:rsidRPr="00000000">
        <w:rPr>
          <w:rtl w:val="0"/>
        </w:rPr>
      </w:r>
    </w:p>
    <w:p w:rsidR="00000000" w:rsidDel="00000000" w:rsidP="00000000" w:rsidRDefault="00000000" w:rsidRPr="00000000" w14:paraId="00000028">
      <w:pPr>
        <w:ind w:left="-426" w:right="-279" w:firstLine="0"/>
        <w:jc w:val="both"/>
        <w:rPr>
          <w:rFonts w:ascii="Arial" w:cs="Arial" w:eastAsia="Arial" w:hAnsi="Arial"/>
          <w:i w:val="1"/>
          <w:sz w:val="22"/>
          <w:szCs w:val="22"/>
        </w:rPr>
      </w:pPr>
      <w:hyperlink r:id="rId16">
        <w:r w:rsidDel="00000000" w:rsidR="00000000" w:rsidRPr="00000000">
          <w:rPr>
            <w:rFonts w:ascii="Arial" w:cs="Arial" w:eastAsia="Arial" w:hAnsi="Arial"/>
            <w:i w:val="1"/>
            <w:color w:val="0000ff"/>
            <w:sz w:val="22"/>
            <w:szCs w:val="22"/>
            <w:u w:val="single"/>
            <w:rtl w:val="0"/>
          </w:rPr>
          <w:t xml:space="preserve">www.facebook.com/IBTMAmericas</w:t>
        </w:r>
      </w:hyperlink>
      <w:r w:rsidDel="00000000" w:rsidR="00000000" w:rsidRPr="00000000">
        <w:rPr>
          <w:rtl w:val="0"/>
        </w:rPr>
      </w:r>
    </w:p>
    <w:p w:rsidR="00000000" w:rsidDel="00000000" w:rsidP="00000000" w:rsidRDefault="00000000" w:rsidRPr="00000000" w14:paraId="00000029">
      <w:pPr>
        <w:ind w:left="-426" w:right="-279" w:firstLine="0"/>
        <w:jc w:val="both"/>
        <w:rPr>
          <w:rFonts w:ascii="Arial" w:cs="Arial" w:eastAsia="Arial" w:hAnsi="Arial"/>
          <w:i w:val="1"/>
          <w:sz w:val="22"/>
          <w:szCs w:val="22"/>
        </w:rPr>
      </w:pPr>
      <w:hyperlink r:id="rId17">
        <w:r w:rsidDel="00000000" w:rsidR="00000000" w:rsidRPr="00000000">
          <w:rPr>
            <w:rFonts w:ascii="Arial" w:cs="Arial" w:eastAsia="Arial" w:hAnsi="Arial"/>
            <w:i w:val="1"/>
            <w:color w:val="0000ff"/>
            <w:sz w:val="22"/>
            <w:szCs w:val="22"/>
            <w:u w:val="single"/>
            <w:rtl w:val="0"/>
          </w:rPr>
          <w:t xml:space="preserve">www.linkedin.com/company/ibtmamericas</w:t>
        </w:r>
      </w:hyperlink>
      <w:r w:rsidDel="00000000" w:rsidR="00000000" w:rsidRPr="00000000">
        <w:rPr>
          <w:rtl w:val="0"/>
        </w:rPr>
      </w:r>
    </w:p>
    <w:p w:rsidR="00000000" w:rsidDel="00000000" w:rsidP="00000000" w:rsidRDefault="00000000" w:rsidRPr="00000000" w14:paraId="0000002A">
      <w:pPr>
        <w:ind w:left="-426" w:right="-279"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Instagram: (</w:t>
      </w:r>
      <w:r w:rsidDel="00000000" w:rsidR="00000000" w:rsidRPr="00000000">
        <w:rPr>
          <w:rFonts w:ascii="Arial" w:cs="Arial" w:eastAsia="Arial" w:hAnsi="Arial"/>
          <w:i w:val="1"/>
          <w:color w:val="0070c0"/>
          <w:sz w:val="22"/>
          <w:szCs w:val="22"/>
          <w:rtl w:val="0"/>
        </w:rPr>
        <w:t xml:space="preserve">@ibtmamericas</w:t>
      </w: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14:paraId="0000002B">
      <w:pPr>
        <w:ind w:left="-426" w:right="-279" w:firstLine="0"/>
        <w:jc w:val="both"/>
        <w:rPr>
          <w:rFonts w:ascii="Arial" w:cs="Arial" w:eastAsia="Arial" w:hAnsi="Arial"/>
          <w:b w:val="1"/>
          <w:i w:val="1"/>
        </w:rPr>
      </w:pPr>
      <w:r w:rsidDel="00000000" w:rsidR="00000000" w:rsidRPr="00000000">
        <w:rPr>
          <w:rFonts w:ascii="Arial" w:cs="Arial" w:eastAsia="Arial" w:hAnsi="Arial"/>
          <w:b w:val="1"/>
          <w:i w:val="1"/>
          <w:rtl w:val="0"/>
        </w:rPr>
        <w:t xml:space="preserve">Recursos para prensa: </w:t>
      </w:r>
      <w:hyperlink r:id="rId18">
        <w:r w:rsidDel="00000000" w:rsidR="00000000" w:rsidRPr="00000000">
          <w:rPr>
            <w:rFonts w:ascii="Arial" w:cs="Arial" w:eastAsia="Arial" w:hAnsi="Arial"/>
            <w:b w:val="1"/>
            <w:i w:val="1"/>
            <w:color w:val="0000ff"/>
            <w:u w:val="single"/>
            <w:rtl w:val="0"/>
          </w:rPr>
          <w:t xml:space="preserve">www.ibtmamericas.com/es-mx/sobre-nosotros/prensa.html</w:t>
        </w:r>
      </w:hyperlink>
      <w:r w:rsidDel="00000000" w:rsidR="00000000" w:rsidRPr="00000000">
        <w:rPr>
          <w:rtl w:val="0"/>
        </w:rPr>
      </w:r>
    </w:p>
    <w:p w:rsidR="00000000" w:rsidDel="00000000" w:rsidP="00000000" w:rsidRDefault="00000000" w:rsidRPr="00000000" w14:paraId="0000002C">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D">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E">
      <w:pPr>
        <w:ind w:left="-426" w:right="-279" w:firstLine="0"/>
        <w:jc w:val="both"/>
        <w:rPr>
          <w:rFonts w:ascii="Arial" w:cs="Arial" w:eastAsia="Arial" w:hAnsi="Arial"/>
          <w:b w:val="1"/>
        </w:rPr>
      </w:pPr>
      <w:r w:rsidDel="00000000" w:rsidR="00000000" w:rsidRPr="00000000">
        <w:rPr>
          <w:rFonts w:ascii="Arial" w:cs="Arial" w:eastAsia="Arial" w:hAnsi="Arial"/>
          <w:b w:val="1"/>
          <w:rtl w:val="0"/>
        </w:rPr>
        <w:t xml:space="preserve">Acerca de RX</w:t>
      </w:r>
    </w:p>
    <w:p w:rsidR="00000000" w:rsidDel="00000000" w:rsidP="00000000" w:rsidRDefault="00000000" w:rsidRPr="00000000" w14:paraId="0000002F">
      <w:pPr>
        <w:ind w:left="-426" w:right="-279"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RX es líder global en eventos y exposiciones, aprovechando la experiencia de la industria, los datos y la tecnología para construir negocios para individuos, comunidades y organizaciones. Con presencia en 25 países en 42 sectores industriales, RX organiza aproximadamente 350 eventos anualmente. RX se compromete a crear un ambiente laboral inclusivo para todas nuestras personas. RX capacita a las empresas para prosperar aprovechando ideas impulsadas por datos y soluciones digitales. RX es parte de RELX, un proveedor global de herramientas de análisis y toma de decisiones basadas en información para clientes profesionales y comerciales. Para obtener más información, visite </w:t>
      </w:r>
      <w:hyperlink r:id="rId19">
        <w:r w:rsidDel="00000000" w:rsidR="00000000" w:rsidRPr="00000000">
          <w:rPr>
            <w:rFonts w:ascii="Arial" w:cs="Arial" w:eastAsia="Arial" w:hAnsi="Arial"/>
            <w:i w:val="1"/>
            <w:color w:val="0000ff"/>
            <w:sz w:val="22"/>
            <w:szCs w:val="22"/>
            <w:u w:val="single"/>
            <w:rtl w:val="0"/>
          </w:rPr>
          <w:t xml:space="preserve">www.rxglobal.com</w:t>
        </w:r>
      </w:hyperlink>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14:paraId="00000030">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1">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2">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3">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4">
      <w:pPr>
        <w:ind w:left="-426" w:right="-279" w:firstLine="0"/>
        <w:jc w:val="both"/>
        <w:rPr>
          <w:rFonts w:ascii="Arial" w:cs="Arial" w:eastAsia="Arial" w:hAnsi="Arial"/>
          <w:b w:val="1"/>
        </w:rPr>
      </w:pPr>
      <w:r w:rsidDel="00000000" w:rsidR="00000000" w:rsidRPr="00000000">
        <w:rPr>
          <w:rFonts w:ascii="Arial" w:cs="Arial" w:eastAsia="Arial" w:hAnsi="Arial"/>
          <w:b w:val="1"/>
          <w:rtl w:val="0"/>
        </w:rPr>
        <w:t xml:space="preserve">Acerca de RELX</w:t>
      </w:r>
    </w:p>
    <w:p w:rsidR="00000000" w:rsidDel="00000000" w:rsidP="00000000" w:rsidRDefault="00000000" w:rsidRPr="00000000" w14:paraId="00000035">
      <w:pPr>
        <w:ind w:left="-426" w:right="-279"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RELX es un proveedor global de herramientas de análisis y toma de decisiones basadas en información para clientes profesionales y comerciales. RELX atiende a clientes en más de 180 países y tiene oficinas en aproximadamente 40 países. Emplea a más de 36,000 personas, más del 40% de las cuales están en América del Norte. Las acciones de RELX PLC, la empresa matriz, se negocian en las bolsas de Londres, Ámsterdam y Nueva York utilizando los siguientes símbolos bursátiles: Londres: REL; Ámsterdam: REN; Nueva York: RELX.</w:t>
      </w:r>
    </w:p>
    <w:p w:rsidR="00000000" w:rsidDel="00000000" w:rsidP="00000000" w:rsidRDefault="00000000" w:rsidRPr="00000000" w14:paraId="00000036">
      <w:pPr>
        <w:ind w:left="-426" w:right="-279" w:firstLine="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37">
      <w:pPr>
        <w:ind w:left="-426" w:right="-279"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*Nota: La capitalización de mercado actual se puede encontrar en </w:t>
      </w:r>
      <w:hyperlink r:id="rId20">
        <w:r w:rsidDel="00000000" w:rsidR="00000000" w:rsidRPr="00000000">
          <w:rPr>
            <w:rFonts w:ascii="Arial" w:cs="Arial" w:eastAsia="Arial" w:hAnsi="Arial"/>
            <w:i w:val="1"/>
            <w:color w:val="0000ff"/>
            <w:sz w:val="22"/>
            <w:szCs w:val="22"/>
            <w:u w:val="single"/>
            <w:rtl w:val="0"/>
          </w:rPr>
          <w:t xml:space="preserve">http://www.relx.com/investors</w:t>
        </w:r>
      </w:hyperlink>
      <w:r w:rsidDel="00000000" w:rsidR="00000000" w:rsidRPr="00000000">
        <w:rPr>
          <w:rtl w:val="0"/>
        </w:rPr>
      </w:r>
    </w:p>
    <w:p w:rsidR="00000000" w:rsidDel="00000000" w:rsidP="00000000" w:rsidRDefault="00000000" w:rsidRPr="00000000" w14:paraId="00000038">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9">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A">
      <w:pPr>
        <w:ind w:left="-426" w:right="-279" w:firstLine="0"/>
        <w:jc w:val="center"/>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03B">
      <w:pPr>
        <w:ind w:left="-426" w:right="-27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C">
      <w:pPr>
        <w:shd w:fill="ffffff" w:val="clear"/>
        <w:ind w:left="-426" w:firstLine="0"/>
        <w:rPr>
          <w:sz w:val="20"/>
          <w:szCs w:val="20"/>
          <w:u w:val="single"/>
        </w:rPr>
      </w:pPr>
      <w:r w:rsidDel="00000000" w:rsidR="00000000" w:rsidRPr="00000000">
        <w:rPr>
          <w:rFonts w:ascii="Arial" w:cs="Arial" w:eastAsia="Arial" w:hAnsi="Arial"/>
          <w:b w:val="1"/>
          <w:sz w:val="20"/>
          <w:szCs w:val="20"/>
          <w:u w:val="single"/>
          <w:rtl w:val="0"/>
        </w:rPr>
        <w:t xml:space="preserve">Para más información:</w:t>
      </w:r>
      <w:r w:rsidDel="00000000" w:rsidR="00000000" w:rsidRPr="00000000">
        <w:rPr>
          <w:rtl w:val="0"/>
        </w:rPr>
      </w:r>
    </w:p>
    <w:p w:rsidR="00000000" w:rsidDel="00000000" w:rsidP="00000000" w:rsidRDefault="00000000" w:rsidRPr="00000000" w14:paraId="0000003D">
      <w:pPr>
        <w:shd w:fill="ffffff" w:val="clear"/>
        <w:ind w:left="-426" w:firstLine="0"/>
        <w:rPr>
          <w:sz w:val="20"/>
          <w:szCs w:val="20"/>
        </w:rPr>
      </w:pPr>
      <w:r w:rsidDel="00000000" w:rsidR="00000000" w:rsidRPr="00000000">
        <w:rPr>
          <w:rFonts w:ascii="Arial" w:cs="Arial" w:eastAsia="Arial" w:hAnsi="Arial"/>
          <w:b w:val="1"/>
          <w:color w:val="000000"/>
          <w:sz w:val="20"/>
          <w:szCs w:val="20"/>
          <w:rtl w:val="0"/>
        </w:rPr>
        <w:t xml:space="preserve">JUDITH PÉREZ FAJARDO</w:t>
      </w:r>
      <w:r w:rsidDel="00000000" w:rsidR="00000000" w:rsidRPr="00000000">
        <w:rPr>
          <w:rtl w:val="0"/>
        </w:rPr>
      </w:r>
    </w:p>
    <w:p w:rsidR="00000000" w:rsidDel="00000000" w:rsidP="00000000" w:rsidRDefault="00000000" w:rsidRPr="00000000" w14:paraId="0000003E">
      <w:pPr>
        <w:shd w:fill="ffffff" w:val="clear"/>
        <w:ind w:left="-426" w:firstLine="0"/>
        <w:rPr>
          <w:sz w:val="20"/>
          <w:szCs w:val="20"/>
        </w:rPr>
      </w:pPr>
      <w:r w:rsidDel="00000000" w:rsidR="00000000" w:rsidRPr="00000000">
        <w:rPr>
          <w:rFonts w:ascii="Arial" w:cs="Arial" w:eastAsia="Arial" w:hAnsi="Arial"/>
          <w:color w:val="000000"/>
          <w:sz w:val="20"/>
          <w:szCs w:val="20"/>
          <w:rtl w:val="0"/>
        </w:rPr>
        <w:t xml:space="preserve">GPS Imagen y Comunicación México</w:t>
      </w:r>
      <w:r w:rsidDel="00000000" w:rsidR="00000000" w:rsidRPr="00000000">
        <w:rPr>
          <w:rtl w:val="0"/>
        </w:rPr>
      </w:r>
    </w:p>
    <w:p w:rsidR="00000000" w:rsidDel="00000000" w:rsidP="00000000" w:rsidRDefault="00000000" w:rsidRPr="00000000" w14:paraId="0000003F">
      <w:pPr>
        <w:shd w:fill="ffffff" w:val="clear"/>
        <w:ind w:left="-426" w:firstLine="0"/>
        <w:rPr>
          <w:sz w:val="20"/>
          <w:szCs w:val="20"/>
        </w:rPr>
      </w:pPr>
      <w:hyperlink r:id="rId21">
        <w:r w:rsidDel="00000000" w:rsidR="00000000" w:rsidRPr="00000000">
          <w:rPr>
            <w:rFonts w:ascii="Arial" w:cs="Arial" w:eastAsia="Arial" w:hAnsi="Arial"/>
            <w:color w:val="0000ff"/>
            <w:sz w:val="20"/>
            <w:szCs w:val="20"/>
            <w:u w:val="single"/>
            <w:rtl w:val="0"/>
          </w:rPr>
          <w:t xml:space="preserve">judith@gpscom.com</w:t>
        </w:r>
      </w:hyperlink>
      <w:r w:rsidDel="00000000" w:rsidR="00000000" w:rsidRPr="00000000">
        <w:rPr>
          <w:rtl w:val="0"/>
        </w:rPr>
      </w:r>
    </w:p>
    <w:p w:rsidR="00000000" w:rsidDel="00000000" w:rsidP="00000000" w:rsidRDefault="00000000" w:rsidRPr="00000000" w14:paraId="00000040">
      <w:pPr>
        <w:shd w:fill="ffffff" w:val="clear"/>
        <w:ind w:left="-426" w:firstLine="0"/>
        <w:rPr>
          <w:sz w:val="20"/>
          <w:szCs w:val="20"/>
        </w:rPr>
      </w:pPr>
      <w:r w:rsidDel="00000000" w:rsidR="00000000" w:rsidRPr="00000000">
        <w:rPr>
          <w:rFonts w:ascii="Arial" w:cs="Arial" w:eastAsia="Arial" w:hAnsi="Arial"/>
          <w:color w:val="000000"/>
          <w:sz w:val="20"/>
          <w:szCs w:val="20"/>
          <w:rtl w:val="0"/>
        </w:rPr>
        <w:t xml:space="preserve">Cel. 55 4090 9300</w:t>
      </w:r>
      <w:r w:rsidDel="00000000" w:rsidR="00000000" w:rsidRPr="00000000">
        <w:rPr>
          <w:rtl w:val="0"/>
        </w:rPr>
      </w:r>
    </w:p>
    <w:p w:rsidR="00000000" w:rsidDel="00000000" w:rsidP="00000000" w:rsidRDefault="00000000" w:rsidRPr="00000000" w14:paraId="00000041">
      <w:pPr>
        <w:shd w:fill="ffffff" w:val="clear"/>
        <w:ind w:left="-426" w:firstLine="0"/>
        <w:rPr>
          <w:sz w:val="20"/>
          <w:szCs w:val="20"/>
        </w:rPr>
      </w:pPr>
      <w:hyperlink r:id="rId22">
        <w:r w:rsidDel="00000000" w:rsidR="00000000" w:rsidRPr="00000000">
          <w:rPr>
            <w:rFonts w:ascii="Arial" w:cs="Arial" w:eastAsia="Arial" w:hAnsi="Arial"/>
            <w:color w:val="0000ff"/>
            <w:sz w:val="20"/>
            <w:szCs w:val="20"/>
            <w:u w:val="single"/>
            <w:rtl w:val="0"/>
          </w:rPr>
          <w:t xml:space="preserve">www.gpscom.com</w:t>
        </w:r>
      </w:hyperlink>
      <w:r w:rsidDel="00000000" w:rsidR="00000000" w:rsidRPr="00000000">
        <w:rPr>
          <w:rtl w:val="0"/>
        </w:rPr>
      </w:r>
    </w:p>
    <w:p w:rsidR="00000000" w:rsidDel="00000000" w:rsidP="00000000" w:rsidRDefault="00000000" w:rsidRPr="00000000" w14:paraId="00000042">
      <w:pPr>
        <w:ind w:left="-426" w:right="-279" w:firstLine="0"/>
        <w:jc w:val="both"/>
        <w:rPr>
          <w:rFonts w:ascii="Arial" w:cs="Arial" w:eastAsia="Arial" w:hAnsi="Arial"/>
        </w:rPr>
      </w:pPr>
      <w:r w:rsidDel="00000000" w:rsidR="00000000" w:rsidRPr="00000000">
        <w:rPr>
          <w:rtl w:val="0"/>
        </w:rPr>
      </w:r>
    </w:p>
    <w:sectPr>
      <w:headerReference r:id="rId23" w:type="default"/>
      <w:footerReference r:id="rId24" w:type="default"/>
      <w:pgSz w:h="15840" w:w="12240" w:orient="portrait"/>
      <w:pgMar w:bottom="1843" w:top="3119" w:left="1440" w:right="1440" w:header="0" w:footer="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680"/>
        <w:tab w:val="right" w:leader="none" w:pos="9360"/>
      </w:tabs>
      <w:ind w:hanging="1440"/>
      <w:rPr>
        <w:color w:val="000000"/>
      </w:rPr>
    </w:pPr>
    <w:r w:rsidDel="00000000" w:rsidR="00000000" w:rsidRPr="00000000">
      <w:rPr>
        <w:color w:val="000000"/>
      </w:rPr>
      <w:drawing>
        <wp:inline distB="0" distT="0" distL="0" distR="0">
          <wp:extent cx="7850782" cy="962056"/>
          <wp:effectExtent b="0" l="0" r="0" t="0"/>
          <wp:docPr id="197988678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850782" cy="962056"/>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680"/>
        <w:tab w:val="right" w:leader="none" w:pos="9360"/>
      </w:tabs>
      <w:ind w:hanging="1440"/>
      <w:rPr>
        <w:color w:val="000000"/>
      </w:rPr>
    </w:pPr>
    <w:r w:rsidDel="00000000" w:rsidR="00000000" w:rsidRPr="00000000">
      <w:rPr>
        <w:color w:val="000000"/>
      </w:rPr>
      <w:drawing>
        <wp:inline distB="0" distT="0" distL="0" distR="0">
          <wp:extent cx="7799897" cy="1605812"/>
          <wp:effectExtent b="0" l="0" r="0" t="0"/>
          <wp:docPr descr="A black background with white text and white letters&#10;&#10;Description automatically generated" id="1979886779" name="image1.jpg"/>
          <a:graphic>
            <a:graphicData uri="http://schemas.openxmlformats.org/drawingml/2006/picture">
              <pic:pic>
                <pic:nvPicPr>
                  <pic:cNvPr descr="A black background with white text and white letters&#10;&#10;Description automatically generated" id="0" name="image1.jpg"/>
                  <pic:cNvPicPr preferRelativeResize="0"/>
                </pic:nvPicPr>
                <pic:blipFill>
                  <a:blip r:embed="rId1"/>
                  <a:srcRect b="0" l="0" r="0" t="0"/>
                  <a:stretch>
                    <a:fillRect/>
                  </a:stretch>
                </pic:blipFill>
                <pic:spPr>
                  <a:xfrm>
                    <a:off x="0" y="0"/>
                    <a:ext cx="7799897" cy="160581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94" w:hanging="360"/>
      </w:pPr>
      <w:rPr>
        <w:rFonts w:ascii="Noto Sans Symbols" w:cs="Noto Sans Symbols" w:eastAsia="Noto Sans Symbols" w:hAnsi="Noto Sans Symbols"/>
      </w:rPr>
    </w:lvl>
    <w:lvl w:ilvl="1">
      <w:start w:val="1"/>
      <w:numFmt w:val="bullet"/>
      <w:lvlText w:val="o"/>
      <w:lvlJc w:val="left"/>
      <w:pPr>
        <w:ind w:left="1014" w:hanging="360"/>
      </w:pPr>
      <w:rPr>
        <w:rFonts w:ascii="Courier New" w:cs="Courier New" w:eastAsia="Courier New" w:hAnsi="Courier New"/>
      </w:rPr>
    </w:lvl>
    <w:lvl w:ilvl="2">
      <w:start w:val="1"/>
      <w:numFmt w:val="bullet"/>
      <w:lvlText w:val="▪"/>
      <w:lvlJc w:val="left"/>
      <w:pPr>
        <w:ind w:left="1734" w:hanging="360"/>
      </w:pPr>
      <w:rPr>
        <w:rFonts w:ascii="Noto Sans Symbols" w:cs="Noto Sans Symbols" w:eastAsia="Noto Sans Symbols" w:hAnsi="Noto Sans Symbols"/>
      </w:rPr>
    </w:lvl>
    <w:lvl w:ilvl="3">
      <w:start w:val="1"/>
      <w:numFmt w:val="bullet"/>
      <w:lvlText w:val="●"/>
      <w:lvlJc w:val="left"/>
      <w:pPr>
        <w:ind w:left="2454" w:hanging="360"/>
      </w:pPr>
      <w:rPr>
        <w:rFonts w:ascii="Noto Sans Symbols" w:cs="Noto Sans Symbols" w:eastAsia="Noto Sans Symbols" w:hAnsi="Noto Sans Symbols"/>
      </w:rPr>
    </w:lvl>
    <w:lvl w:ilvl="4">
      <w:start w:val="1"/>
      <w:numFmt w:val="bullet"/>
      <w:lvlText w:val="o"/>
      <w:lvlJc w:val="left"/>
      <w:pPr>
        <w:ind w:left="3174" w:hanging="360"/>
      </w:pPr>
      <w:rPr>
        <w:rFonts w:ascii="Courier New" w:cs="Courier New" w:eastAsia="Courier New" w:hAnsi="Courier New"/>
      </w:rPr>
    </w:lvl>
    <w:lvl w:ilvl="5">
      <w:start w:val="1"/>
      <w:numFmt w:val="bullet"/>
      <w:lvlText w:val="▪"/>
      <w:lvlJc w:val="left"/>
      <w:pPr>
        <w:ind w:left="3894" w:hanging="360"/>
      </w:pPr>
      <w:rPr>
        <w:rFonts w:ascii="Noto Sans Symbols" w:cs="Noto Sans Symbols" w:eastAsia="Noto Sans Symbols" w:hAnsi="Noto Sans Symbols"/>
      </w:rPr>
    </w:lvl>
    <w:lvl w:ilvl="6">
      <w:start w:val="1"/>
      <w:numFmt w:val="bullet"/>
      <w:lvlText w:val="●"/>
      <w:lvlJc w:val="left"/>
      <w:pPr>
        <w:ind w:left="4614" w:hanging="360"/>
      </w:pPr>
      <w:rPr>
        <w:rFonts w:ascii="Noto Sans Symbols" w:cs="Noto Sans Symbols" w:eastAsia="Noto Sans Symbols" w:hAnsi="Noto Sans Symbols"/>
      </w:rPr>
    </w:lvl>
    <w:lvl w:ilvl="7">
      <w:start w:val="1"/>
      <w:numFmt w:val="bullet"/>
      <w:lvlText w:val="o"/>
      <w:lvlJc w:val="left"/>
      <w:pPr>
        <w:ind w:left="5334" w:hanging="360"/>
      </w:pPr>
      <w:rPr>
        <w:rFonts w:ascii="Courier New" w:cs="Courier New" w:eastAsia="Courier New" w:hAnsi="Courier New"/>
      </w:rPr>
    </w:lvl>
    <w:lvl w:ilvl="8">
      <w:start w:val="1"/>
      <w:numFmt w:val="bullet"/>
      <w:lvlText w:val="▪"/>
      <w:lvlJc w:val="left"/>
      <w:pPr>
        <w:ind w:left="6054"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294" w:hanging="360"/>
      </w:pPr>
      <w:rPr>
        <w:rFonts w:ascii="Noto Sans Symbols" w:cs="Noto Sans Symbols" w:eastAsia="Noto Sans Symbols" w:hAnsi="Noto Sans Symbols"/>
      </w:rPr>
    </w:lvl>
    <w:lvl w:ilvl="1">
      <w:start w:val="1"/>
      <w:numFmt w:val="bullet"/>
      <w:lvlText w:val="o"/>
      <w:lvlJc w:val="left"/>
      <w:pPr>
        <w:ind w:left="1014" w:hanging="360"/>
      </w:pPr>
      <w:rPr>
        <w:rFonts w:ascii="Courier New" w:cs="Courier New" w:eastAsia="Courier New" w:hAnsi="Courier New"/>
      </w:rPr>
    </w:lvl>
    <w:lvl w:ilvl="2">
      <w:start w:val="1"/>
      <w:numFmt w:val="bullet"/>
      <w:lvlText w:val="▪"/>
      <w:lvlJc w:val="left"/>
      <w:pPr>
        <w:ind w:left="1734" w:hanging="360"/>
      </w:pPr>
      <w:rPr>
        <w:rFonts w:ascii="Noto Sans Symbols" w:cs="Noto Sans Symbols" w:eastAsia="Noto Sans Symbols" w:hAnsi="Noto Sans Symbols"/>
      </w:rPr>
    </w:lvl>
    <w:lvl w:ilvl="3">
      <w:start w:val="1"/>
      <w:numFmt w:val="bullet"/>
      <w:lvlText w:val="●"/>
      <w:lvlJc w:val="left"/>
      <w:pPr>
        <w:ind w:left="2454" w:hanging="360"/>
      </w:pPr>
      <w:rPr>
        <w:rFonts w:ascii="Noto Sans Symbols" w:cs="Noto Sans Symbols" w:eastAsia="Noto Sans Symbols" w:hAnsi="Noto Sans Symbols"/>
      </w:rPr>
    </w:lvl>
    <w:lvl w:ilvl="4">
      <w:start w:val="1"/>
      <w:numFmt w:val="bullet"/>
      <w:lvlText w:val="o"/>
      <w:lvlJc w:val="left"/>
      <w:pPr>
        <w:ind w:left="3174" w:hanging="360"/>
      </w:pPr>
      <w:rPr>
        <w:rFonts w:ascii="Courier New" w:cs="Courier New" w:eastAsia="Courier New" w:hAnsi="Courier New"/>
      </w:rPr>
    </w:lvl>
    <w:lvl w:ilvl="5">
      <w:start w:val="1"/>
      <w:numFmt w:val="bullet"/>
      <w:lvlText w:val="▪"/>
      <w:lvlJc w:val="left"/>
      <w:pPr>
        <w:ind w:left="3894" w:hanging="360"/>
      </w:pPr>
      <w:rPr>
        <w:rFonts w:ascii="Noto Sans Symbols" w:cs="Noto Sans Symbols" w:eastAsia="Noto Sans Symbols" w:hAnsi="Noto Sans Symbols"/>
      </w:rPr>
    </w:lvl>
    <w:lvl w:ilvl="6">
      <w:start w:val="1"/>
      <w:numFmt w:val="bullet"/>
      <w:lvlText w:val="●"/>
      <w:lvlJc w:val="left"/>
      <w:pPr>
        <w:ind w:left="4614" w:hanging="360"/>
      </w:pPr>
      <w:rPr>
        <w:rFonts w:ascii="Noto Sans Symbols" w:cs="Noto Sans Symbols" w:eastAsia="Noto Sans Symbols" w:hAnsi="Noto Sans Symbols"/>
      </w:rPr>
    </w:lvl>
    <w:lvl w:ilvl="7">
      <w:start w:val="1"/>
      <w:numFmt w:val="bullet"/>
      <w:lvlText w:val="o"/>
      <w:lvlJc w:val="left"/>
      <w:pPr>
        <w:ind w:left="5334" w:hanging="360"/>
      </w:pPr>
      <w:rPr>
        <w:rFonts w:ascii="Courier New" w:cs="Courier New" w:eastAsia="Courier New" w:hAnsi="Courier New"/>
      </w:rPr>
    </w:lvl>
    <w:lvl w:ilvl="8">
      <w:start w:val="1"/>
      <w:numFmt w:val="bullet"/>
      <w:lvlText w:val="▪"/>
      <w:lvlJc w:val="left"/>
      <w:pPr>
        <w:ind w:left="6054"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EB009B"/>
    <w:pPr>
      <w:tabs>
        <w:tab w:val="center" w:pos="4680"/>
        <w:tab w:val="right" w:pos="9360"/>
      </w:tabs>
    </w:pPr>
  </w:style>
  <w:style w:type="character" w:styleId="EncabezadoCar" w:customStyle="1">
    <w:name w:val="Encabezado Car"/>
    <w:basedOn w:val="Fuentedeprrafopredeter"/>
    <w:link w:val="Encabezado"/>
    <w:uiPriority w:val="99"/>
    <w:rsid w:val="00EB009B"/>
  </w:style>
  <w:style w:type="paragraph" w:styleId="Piedepgina">
    <w:name w:val="footer"/>
    <w:basedOn w:val="Normal"/>
    <w:link w:val="PiedepginaCar"/>
    <w:uiPriority w:val="99"/>
    <w:unhideWhenUsed w:val="1"/>
    <w:rsid w:val="00EB009B"/>
    <w:pPr>
      <w:tabs>
        <w:tab w:val="center" w:pos="4680"/>
        <w:tab w:val="right" w:pos="9360"/>
      </w:tabs>
    </w:pPr>
  </w:style>
  <w:style w:type="character" w:styleId="PiedepginaCar" w:customStyle="1">
    <w:name w:val="Pie de página Car"/>
    <w:basedOn w:val="Fuentedeprrafopredeter"/>
    <w:link w:val="Piedepgina"/>
    <w:uiPriority w:val="99"/>
    <w:rsid w:val="00EB009B"/>
  </w:style>
  <w:style w:type="character" w:styleId="Hipervnculo">
    <w:name w:val="Hyperlink"/>
    <w:uiPriority w:val="99"/>
    <w:unhideWhenUsed w:val="1"/>
    <w:rsid w:val="00AC3DD9"/>
    <w:rPr>
      <w:color w:val="0000ff"/>
      <w:u w:val="single"/>
    </w:rPr>
  </w:style>
  <w:style w:type="character" w:styleId="Mencinsinresolver">
    <w:name w:val="Unresolved Mention"/>
    <w:basedOn w:val="Fuentedeprrafopredeter"/>
    <w:uiPriority w:val="99"/>
    <w:semiHidden w:val="1"/>
    <w:unhideWhenUsed w:val="1"/>
    <w:rsid w:val="00D745F0"/>
    <w:rPr>
      <w:color w:val="605e5c"/>
      <w:shd w:color="auto" w:fill="e1dfdd" w:val="clear"/>
    </w:rPr>
  </w:style>
  <w:style w:type="paragraph" w:styleId="Default" w:customStyle="1">
    <w:name w:val="Default"/>
    <w:rsid w:val="00D745F0"/>
    <w:pPr>
      <w:autoSpaceDE w:val="0"/>
      <w:autoSpaceDN w:val="0"/>
      <w:adjustRightInd w:val="0"/>
    </w:pPr>
    <w:rPr>
      <w:rFonts w:ascii="Tahoma" w:cs="Tahoma" w:hAnsi="Tahoma"/>
      <w:color w:val="000000"/>
    </w:rPr>
  </w:style>
  <w:style w:type="paragraph" w:styleId="Prrafodelista">
    <w:name w:val="List Paragraph"/>
    <w:basedOn w:val="Normal"/>
    <w:uiPriority w:val="34"/>
    <w:qFormat w:val="1"/>
    <w:rsid w:val="008C7826"/>
    <w:pPr>
      <w:ind w:left="720"/>
      <w:contextualSpacing w:val="1"/>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relx.com/investors" TargetMode="External"/><Relationship Id="rId11" Type="http://schemas.openxmlformats.org/officeDocument/2006/relationships/image" Target="media/image3.jpg"/><Relationship Id="rId22" Type="http://schemas.openxmlformats.org/officeDocument/2006/relationships/hyperlink" Target="https://urldefense.proofpoint.com/v2/url?u=http-3A__www.gpscom.com_&amp;d=DwMFAw&amp;c=96ZbZZcaMF4w0F4jpN6LZg&amp;r=-bGVVdqPGu76GMvbQBjQSg8-qMPdm3i0sTgiGhep0p0&amp;m=9XqRCFIGrIw1oPxEhnee-IboqT-t7-TWA07LDoZRxt4&amp;s=ckgaMAF0q0vdYLwGkdLLTn7jcVBbK79S37271q6Zfb4&amp;e=" TargetMode="External"/><Relationship Id="rId10" Type="http://schemas.openxmlformats.org/officeDocument/2006/relationships/hyperlink" Target="https://www.mordorintelligence.com/es/industry-reports/event-and-exhibition-market" TargetMode="External"/><Relationship Id="rId21" Type="http://schemas.openxmlformats.org/officeDocument/2006/relationships/hyperlink" Target="mailto:judith@gpscom.com" TargetMode="External"/><Relationship Id="rId13" Type="http://schemas.openxmlformats.org/officeDocument/2006/relationships/hyperlink" Target="https://www.google.com/url?q=https://na.eventscloud.com/785609?categoryid%3D5180780%26utm_source%3Drxprmediostvsp%26utm_medium%3Drxprmediostvsp%26utm_id%3Drxprmediostvsp&amp;sa=D&amp;source=docs&amp;ust=1713909133699058&amp;usg=AOvVaw1hDfz3PLjqzvRVyPVKE_uA" TargetMode="External"/><Relationship Id="rId24" Type="http://schemas.openxmlformats.org/officeDocument/2006/relationships/footer" Target="footer1.xml"/><Relationship Id="rId12" Type="http://schemas.openxmlformats.org/officeDocument/2006/relationships/hyperlink" Target="https://www.ibtmamericas.com/es-mx/conferencias.html"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btmamericas.com/es-mx.html" TargetMode="External"/><Relationship Id="rId15" Type="http://schemas.openxmlformats.org/officeDocument/2006/relationships/hyperlink" Target="http://www.ibtmamericas.com/es-mx.html" TargetMode="External"/><Relationship Id="rId14" Type="http://schemas.openxmlformats.org/officeDocument/2006/relationships/hyperlink" Target="https://www.google.com/url?q=https://na.eventscloud.com/785609?categoryid%3D5180780%26utm_source%3Drxprmediostvsp%26utm_medium%3Drxprmediostvsp%26utm_id%3Drxprmediostvsp&amp;sa=D&amp;source=docs&amp;ust=1713909133699058&amp;usg=AOvVaw1hDfz3PLjqzvRVyPVKE_uA" TargetMode="External"/><Relationship Id="rId17" Type="http://schemas.openxmlformats.org/officeDocument/2006/relationships/hyperlink" Target="http://www.linkedin.com/company/ibtmamericas" TargetMode="External"/><Relationship Id="rId16" Type="http://schemas.openxmlformats.org/officeDocument/2006/relationships/hyperlink" Target="http://www.facebook.com/IBTMAmericas" TargetMode="External"/><Relationship Id="rId5" Type="http://schemas.openxmlformats.org/officeDocument/2006/relationships/styles" Target="styles.xml"/><Relationship Id="rId19" Type="http://schemas.openxmlformats.org/officeDocument/2006/relationships/hyperlink" Target="http://www.rxglobal.com" TargetMode="External"/><Relationship Id="rId6" Type="http://schemas.openxmlformats.org/officeDocument/2006/relationships/customXml" Target="../customXML/item1.xml"/><Relationship Id="rId18" Type="http://schemas.openxmlformats.org/officeDocument/2006/relationships/hyperlink" Target="http://www.ibtmamericas.com/es-mx/sobre-nosotros/prensa.html" TargetMode="External"/><Relationship Id="rId7" Type="http://schemas.openxmlformats.org/officeDocument/2006/relationships/hyperlink" Target="https://www.google.com/url?q=https://na.eventscloud.com/785609?categoryid%3D5180780%26utm_source%3Drxprmediostvsp%26utm_medium%3Drxprmediostvsp%26utm_id%3Drxprmediostvsp&amp;sa=D&amp;source=docs&amp;ust=1713909133699058&amp;usg=AOvVaw1hDfz3PLjqzvRVyPVKE_uA"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3xd1ND6tc0ibn+pCzUgAiQLUQ==">CgMxLjAyCGguZ2pkZ3hzOAByITFnaHNFYVFiUlc2WFZMMGdHZy1qTkp6VS1FRTltRUs4Vw==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2024-04-15T19:04:00Z</dcterms:created>
  <dc:creator>Ferrer, Mayu (RX-MNL)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0x0101001E7B3B1A7B072A42A396CCFC8879852B</vt:lpwstr>
  </property>
  <property fmtid="{D5CDD505-2E9C-101B-9397-08002B2CF9AE}" pid="3" name="MediaServiceImageTags">
    <vt:lpwstr/>
  </property>
</Properties>
</file>